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508" w:type="dxa"/>
        <w:tblLook w:val="04A0" w:firstRow="1" w:lastRow="0" w:firstColumn="1" w:lastColumn="0" w:noHBand="0" w:noVBand="1"/>
      </w:tblPr>
      <w:tblGrid>
        <w:gridCol w:w="1239"/>
        <w:gridCol w:w="1269"/>
      </w:tblGrid>
      <w:tr w:rsidR="00321759" w:rsidRPr="007B12F6" w14:paraId="4C446E76" w14:textId="77777777" w:rsidTr="0051328C">
        <w:trPr>
          <w:trHeight w:val="278"/>
        </w:trPr>
        <w:tc>
          <w:tcPr>
            <w:tcW w:w="1239" w:type="dxa"/>
          </w:tcPr>
          <w:p w14:paraId="34140346" w14:textId="77777777" w:rsidR="00321759" w:rsidRPr="007B12F6" w:rsidRDefault="00321759" w:rsidP="006234C0">
            <w:pPr>
              <w:rPr>
                <w:rFonts w:cstheme="minorHAnsi"/>
                <w:bCs/>
                <w:sz w:val="18"/>
                <w:szCs w:val="18"/>
              </w:rPr>
            </w:pPr>
            <w:r w:rsidRPr="007B12F6">
              <w:rPr>
                <w:rFonts w:cstheme="minorHAnsi"/>
                <w:bCs/>
                <w:sz w:val="18"/>
                <w:szCs w:val="18"/>
              </w:rPr>
              <w:t>Yayın Tarihi</w:t>
            </w:r>
          </w:p>
        </w:tc>
        <w:tc>
          <w:tcPr>
            <w:tcW w:w="1269" w:type="dxa"/>
          </w:tcPr>
          <w:p w14:paraId="7ECE529E" w14:textId="77777777" w:rsidR="00321759" w:rsidRPr="007B12F6" w:rsidRDefault="00C216E2" w:rsidP="00C216E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15</w:t>
            </w:r>
            <w:r w:rsidR="006E71D1" w:rsidRPr="007B12F6">
              <w:rPr>
                <w:rFonts w:cstheme="minorHAnsi"/>
                <w:bCs/>
                <w:sz w:val="18"/>
                <w:szCs w:val="18"/>
              </w:rPr>
              <w:t>.1</w:t>
            </w:r>
            <w:r>
              <w:rPr>
                <w:rFonts w:cstheme="minorHAnsi"/>
                <w:bCs/>
                <w:sz w:val="18"/>
                <w:szCs w:val="18"/>
              </w:rPr>
              <w:t>2</w:t>
            </w:r>
            <w:r w:rsidR="006E71D1" w:rsidRPr="007B12F6">
              <w:rPr>
                <w:rFonts w:cstheme="minorHAnsi"/>
                <w:bCs/>
                <w:sz w:val="18"/>
                <w:szCs w:val="18"/>
              </w:rPr>
              <w:t>.2025</w:t>
            </w:r>
          </w:p>
        </w:tc>
      </w:tr>
      <w:tr w:rsidR="00321759" w:rsidRPr="007B12F6" w14:paraId="78CA12C2" w14:textId="77777777" w:rsidTr="0051328C">
        <w:trPr>
          <w:trHeight w:val="278"/>
        </w:trPr>
        <w:tc>
          <w:tcPr>
            <w:tcW w:w="1239" w:type="dxa"/>
          </w:tcPr>
          <w:p w14:paraId="784E7077" w14:textId="77777777" w:rsidR="00321759" w:rsidRPr="007B12F6" w:rsidRDefault="00321759" w:rsidP="006234C0">
            <w:pPr>
              <w:rPr>
                <w:rFonts w:cstheme="minorHAnsi"/>
                <w:bCs/>
                <w:sz w:val="18"/>
                <w:szCs w:val="18"/>
              </w:rPr>
            </w:pPr>
            <w:r w:rsidRPr="007B12F6">
              <w:rPr>
                <w:rFonts w:cstheme="minorHAnsi"/>
                <w:bCs/>
                <w:sz w:val="18"/>
                <w:szCs w:val="18"/>
              </w:rPr>
              <w:t>Revizyon Tarihi</w:t>
            </w:r>
          </w:p>
        </w:tc>
        <w:tc>
          <w:tcPr>
            <w:tcW w:w="1269" w:type="dxa"/>
          </w:tcPr>
          <w:p w14:paraId="743D8FFF" w14:textId="77777777" w:rsidR="00321759" w:rsidRPr="007B12F6" w:rsidRDefault="00321759" w:rsidP="006234C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21759" w:rsidRPr="007B12F6" w14:paraId="297DD02F" w14:textId="77777777" w:rsidTr="0051328C">
        <w:trPr>
          <w:trHeight w:val="288"/>
        </w:trPr>
        <w:tc>
          <w:tcPr>
            <w:tcW w:w="1239" w:type="dxa"/>
          </w:tcPr>
          <w:p w14:paraId="7B3E96AE" w14:textId="77777777" w:rsidR="00321759" w:rsidRPr="007B12F6" w:rsidRDefault="00321759" w:rsidP="006234C0">
            <w:pPr>
              <w:rPr>
                <w:rFonts w:cstheme="minorHAnsi"/>
                <w:bCs/>
                <w:sz w:val="18"/>
                <w:szCs w:val="18"/>
              </w:rPr>
            </w:pPr>
            <w:r w:rsidRPr="007B12F6">
              <w:rPr>
                <w:rFonts w:cstheme="minorHAnsi"/>
                <w:bCs/>
                <w:sz w:val="18"/>
                <w:szCs w:val="18"/>
              </w:rPr>
              <w:t>Revizyon No</w:t>
            </w:r>
          </w:p>
        </w:tc>
        <w:tc>
          <w:tcPr>
            <w:tcW w:w="1269" w:type="dxa"/>
          </w:tcPr>
          <w:p w14:paraId="2B279B4E" w14:textId="77777777" w:rsidR="00321759" w:rsidRPr="007B12F6" w:rsidRDefault="006E71D1" w:rsidP="006234C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B12F6">
              <w:rPr>
                <w:rFonts w:cstheme="minorHAnsi"/>
                <w:bCs/>
                <w:sz w:val="18"/>
                <w:szCs w:val="18"/>
              </w:rPr>
              <w:t>00</w:t>
            </w:r>
          </w:p>
        </w:tc>
      </w:tr>
    </w:tbl>
    <w:p w14:paraId="5AA8748A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358D5C3C" wp14:editId="0B183242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28C">
        <w:rPr>
          <w:rFonts w:cstheme="minorHAnsi"/>
          <w:b/>
          <w:noProof/>
        </w:rPr>
        <w:t xml:space="preserve">                                 </w:t>
      </w:r>
      <w:r w:rsidRPr="006234C0">
        <w:rPr>
          <w:rFonts w:cstheme="minorHAnsi"/>
          <w:b/>
          <w:noProof/>
        </w:rPr>
        <w:t>T.C.</w:t>
      </w:r>
    </w:p>
    <w:p w14:paraId="0B8BA754" w14:textId="77777777" w:rsidR="00D1386E" w:rsidRPr="006234C0" w:rsidRDefault="0051328C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14:paraId="079F0927" w14:textId="77777777" w:rsidR="00D1386E" w:rsidRPr="006234C0" w:rsidRDefault="0051328C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</w:t>
      </w:r>
      <w:r w:rsidR="00D1386E" w:rsidRPr="006234C0">
        <w:rPr>
          <w:rFonts w:cstheme="minorHAnsi"/>
          <w:b/>
        </w:rPr>
        <w:t>İdari ve Mali İşler Daire Başkanlığı</w:t>
      </w:r>
    </w:p>
    <w:tbl>
      <w:tblPr>
        <w:tblStyle w:val="TabloKlavuzu"/>
        <w:tblpPr w:leftFromText="141" w:rightFromText="141" w:vertAnchor="page" w:horzAnchor="margin" w:tblpY="1982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322D38" w:rsidRPr="00322D38" w14:paraId="4C01B2E4" w14:textId="77777777" w:rsidTr="00322D38">
        <w:trPr>
          <w:trHeight w:val="423"/>
        </w:trPr>
        <w:tc>
          <w:tcPr>
            <w:tcW w:w="9464" w:type="dxa"/>
            <w:gridSpan w:val="2"/>
            <w:vAlign w:val="center"/>
          </w:tcPr>
          <w:p w14:paraId="7B2EC327" w14:textId="77777777" w:rsidR="00322D38" w:rsidRPr="00322D38" w:rsidRDefault="00322D38" w:rsidP="00322D38">
            <w:pPr>
              <w:jc w:val="center"/>
            </w:pPr>
            <w:r w:rsidRPr="00322D38">
              <w:t>GÖREV TANIMI FORMU</w:t>
            </w:r>
          </w:p>
        </w:tc>
      </w:tr>
      <w:tr w:rsidR="00322D38" w:rsidRPr="00322D38" w14:paraId="1A146DEB" w14:textId="77777777" w:rsidTr="00322D38">
        <w:tc>
          <w:tcPr>
            <w:tcW w:w="2367" w:type="dxa"/>
            <w:shd w:val="clear" w:color="auto" w:fill="8DB3E2" w:themeFill="text2" w:themeFillTint="66"/>
            <w:vAlign w:val="center"/>
          </w:tcPr>
          <w:p w14:paraId="7838BB41" w14:textId="77777777" w:rsidR="00322D38" w:rsidRPr="00322D38" w:rsidRDefault="00322D38" w:rsidP="00322D38">
            <w:r w:rsidRPr="00322D38">
              <w:t>Birim Adı</w:t>
            </w:r>
          </w:p>
        </w:tc>
        <w:tc>
          <w:tcPr>
            <w:tcW w:w="7097" w:type="dxa"/>
            <w:vAlign w:val="center"/>
          </w:tcPr>
          <w:p w14:paraId="33749211" w14:textId="77777777" w:rsidR="00322D38" w:rsidRPr="00322D38" w:rsidRDefault="00322D38" w:rsidP="00322D38">
            <w:r w:rsidRPr="00322D38">
              <w:t>İdari ve Mali İşler Daire Başkanlığı</w:t>
            </w:r>
          </w:p>
        </w:tc>
      </w:tr>
      <w:tr w:rsidR="00322D38" w:rsidRPr="00322D38" w14:paraId="7709C5FF" w14:textId="77777777" w:rsidTr="00322D38">
        <w:tc>
          <w:tcPr>
            <w:tcW w:w="2367" w:type="dxa"/>
            <w:shd w:val="clear" w:color="auto" w:fill="8DB3E2" w:themeFill="text2" w:themeFillTint="66"/>
            <w:vAlign w:val="center"/>
          </w:tcPr>
          <w:p w14:paraId="1CC99EC0" w14:textId="77777777" w:rsidR="00322D38" w:rsidRPr="00322D38" w:rsidRDefault="00322D38" w:rsidP="00322D38">
            <w:r w:rsidRPr="00322D38">
              <w:t>Unvanı</w:t>
            </w:r>
          </w:p>
        </w:tc>
        <w:tc>
          <w:tcPr>
            <w:tcW w:w="7097" w:type="dxa"/>
            <w:vAlign w:val="center"/>
          </w:tcPr>
          <w:p w14:paraId="7DDBDF13" w14:textId="77777777" w:rsidR="00322D38" w:rsidRPr="00322D38" w:rsidRDefault="00322D38" w:rsidP="00322D38">
            <w:r w:rsidRPr="00322D38">
              <w:t>Tekniker</w:t>
            </w:r>
          </w:p>
        </w:tc>
      </w:tr>
      <w:tr w:rsidR="00322D38" w:rsidRPr="00322D38" w14:paraId="3EA7142F" w14:textId="77777777" w:rsidTr="00322D38">
        <w:tc>
          <w:tcPr>
            <w:tcW w:w="2367" w:type="dxa"/>
            <w:shd w:val="clear" w:color="auto" w:fill="8DB3E2" w:themeFill="text2" w:themeFillTint="66"/>
            <w:vAlign w:val="center"/>
          </w:tcPr>
          <w:p w14:paraId="4CFDCFA2" w14:textId="77777777" w:rsidR="00322D38" w:rsidRPr="00322D38" w:rsidRDefault="00322D38" w:rsidP="00322D38">
            <w:r w:rsidRPr="00322D38">
              <w:t>Görevi</w:t>
            </w:r>
          </w:p>
        </w:tc>
        <w:tc>
          <w:tcPr>
            <w:tcW w:w="7097" w:type="dxa"/>
            <w:vAlign w:val="center"/>
          </w:tcPr>
          <w:p w14:paraId="40134767" w14:textId="77777777" w:rsidR="00322D38" w:rsidRPr="00322D38" w:rsidRDefault="00322D38" w:rsidP="00322D38">
            <w:r w:rsidRPr="00322D38">
              <w:t>Genel Evrak, Tahakkuk, Maaş, Özlük İşleri</w:t>
            </w:r>
          </w:p>
        </w:tc>
      </w:tr>
      <w:tr w:rsidR="00322D38" w:rsidRPr="00322D38" w14:paraId="5E5DE0AF" w14:textId="77777777" w:rsidTr="00322D38">
        <w:tc>
          <w:tcPr>
            <w:tcW w:w="2367" w:type="dxa"/>
            <w:shd w:val="clear" w:color="auto" w:fill="8DB3E2" w:themeFill="text2" w:themeFillTint="66"/>
            <w:vAlign w:val="center"/>
          </w:tcPr>
          <w:p w14:paraId="2ABE19C8" w14:textId="77777777" w:rsidR="00322D38" w:rsidRPr="00322D38" w:rsidRDefault="00322D38" w:rsidP="00322D38">
            <w:r w:rsidRPr="00322D38">
              <w:t>Sınıfı</w:t>
            </w:r>
          </w:p>
        </w:tc>
        <w:tc>
          <w:tcPr>
            <w:tcW w:w="7097" w:type="dxa"/>
            <w:vAlign w:val="center"/>
          </w:tcPr>
          <w:p w14:paraId="59EFC4CD" w14:textId="77777777" w:rsidR="00322D38" w:rsidRPr="00322D38" w:rsidRDefault="00322D38" w:rsidP="00322D38">
            <w:r w:rsidRPr="00322D38">
              <w:t xml:space="preserve">Teknik Hizmetler </w:t>
            </w:r>
          </w:p>
        </w:tc>
      </w:tr>
      <w:tr w:rsidR="00322D38" w:rsidRPr="00322D38" w14:paraId="2DCEE28A" w14:textId="77777777" w:rsidTr="00322D38">
        <w:tc>
          <w:tcPr>
            <w:tcW w:w="2367" w:type="dxa"/>
            <w:shd w:val="clear" w:color="auto" w:fill="8DB3E2" w:themeFill="text2" w:themeFillTint="66"/>
            <w:vAlign w:val="center"/>
          </w:tcPr>
          <w:p w14:paraId="52818F36" w14:textId="77777777" w:rsidR="00322D38" w:rsidRPr="00322D38" w:rsidRDefault="00322D38" w:rsidP="00322D38">
            <w:r w:rsidRPr="00322D38">
              <w:t>Üst Yöneticisi</w:t>
            </w:r>
          </w:p>
        </w:tc>
        <w:tc>
          <w:tcPr>
            <w:tcW w:w="7097" w:type="dxa"/>
            <w:vAlign w:val="center"/>
          </w:tcPr>
          <w:p w14:paraId="4F5FEB33" w14:textId="7885F0D8" w:rsidR="00322D38" w:rsidRPr="00322D38" w:rsidRDefault="00322D38" w:rsidP="00322D38">
            <w:r w:rsidRPr="00322D38">
              <w:t xml:space="preserve">Genel Evrak, </w:t>
            </w:r>
            <w:r w:rsidR="00873915" w:rsidRPr="00322D38">
              <w:t>Satın alma</w:t>
            </w:r>
            <w:r w:rsidRPr="00322D38">
              <w:t xml:space="preserve"> ve Tahakkuk Şube Müdürü</w:t>
            </w:r>
          </w:p>
        </w:tc>
      </w:tr>
      <w:tr w:rsidR="00322D38" w:rsidRPr="00322D38" w14:paraId="18349C94" w14:textId="77777777" w:rsidTr="00322D38">
        <w:tc>
          <w:tcPr>
            <w:tcW w:w="2367" w:type="dxa"/>
            <w:shd w:val="clear" w:color="auto" w:fill="8DB3E2" w:themeFill="text2" w:themeFillTint="66"/>
            <w:vAlign w:val="center"/>
          </w:tcPr>
          <w:p w14:paraId="74D587E5" w14:textId="77777777" w:rsidR="00322D38" w:rsidRPr="00322D38" w:rsidRDefault="00322D38" w:rsidP="00322D38">
            <w:r w:rsidRPr="00322D38">
              <w:t>Kendisine Bağlı Birimler</w:t>
            </w:r>
          </w:p>
        </w:tc>
        <w:tc>
          <w:tcPr>
            <w:tcW w:w="7097" w:type="dxa"/>
            <w:vAlign w:val="center"/>
          </w:tcPr>
          <w:p w14:paraId="3ECB4C22" w14:textId="77777777" w:rsidR="00322D38" w:rsidRPr="00322D38" w:rsidRDefault="00322D38" w:rsidP="00322D38">
            <w:r w:rsidRPr="00322D38">
              <w:t>-</w:t>
            </w:r>
          </w:p>
        </w:tc>
      </w:tr>
      <w:tr w:rsidR="00322D38" w:rsidRPr="00322D38" w14:paraId="55E9717D" w14:textId="77777777" w:rsidTr="00322D38">
        <w:tc>
          <w:tcPr>
            <w:tcW w:w="2367" w:type="dxa"/>
            <w:shd w:val="clear" w:color="auto" w:fill="8DB3E2" w:themeFill="text2" w:themeFillTint="66"/>
            <w:vAlign w:val="center"/>
          </w:tcPr>
          <w:p w14:paraId="3567A6A5" w14:textId="77777777" w:rsidR="00322D38" w:rsidRPr="00322D38" w:rsidRDefault="00322D38" w:rsidP="00322D38">
            <w:r w:rsidRPr="00322D38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6470C95A" w14:textId="77777777" w:rsidR="00322D38" w:rsidRPr="00322D38" w:rsidRDefault="00322D38" w:rsidP="00322D38">
            <w:r w:rsidRPr="00322D38">
              <w:t>Tüm Birimler</w:t>
            </w:r>
          </w:p>
        </w:tc>
      </w:tr>
      <w:tr w:rsidR="00322D38" w:rsidRPr="00322D38" w14:paraId="7781D8D5" w14:textId="77777777" w:rsidTr="00322D38">
        <w:tc>
          <w:tcPr>
            <w:tcW w:w="2367" w:type="dxa"/>
            <w:shd w:val="clear" w:color="auto" w:fill="8DB3E2" w:themeFill="text2" w:themeFillTint="66"/>
            <w:vAlign w:val="center"/>
          </w:tcPr>
          <w:p w14:paraId="77B3A28C" w14:textId="77777777" w:rsidR="00322D38" w:rsidRPr="00322D38" w:rsidRDefault="00322D38" w:rsidP="00322D38">
            <w:r w:rsidRPr="00322D38">
              <w:t>Astları</w:t>
            </w:r>
          </w:p>
        </w:tc>
        <w:tc>
          <w:tcPr>
            <w:tcW w:w="7097" w:type="dxa"/>
            <w:vAlign w:val="center"/>
          </w:tcPr>
          <w:p w14:paraId="416FC268" w14:textId="77777777" w:rsidR="00322D38" w:rsidRPr="00322D38" w:rsidRDefault="00322D38" w:rsidP="00322D38">
            <w:r w:rsidRPr="00322D38">
              <w:t>-</w:t>
            </w:r>
          </w:p>
        </w:tc>
      </w:tr>
      <w:tr w:rsidR="00322D38" w:rsidRPr="00322D38" w14:paraId="49879607" w14:textId="77777777" w:rsidTr="00322D38">
        <w:tc>
          <w:tcPr>
            <w:tcW w:w="2367" w:type="dxa"/>
            <w:shd w:val="clear" w:color="auto" w:fill="8DB3E2" w:themeFill="text2" w:themeFillTint="66"/>
            <w:vAlign w:val="center"/>
          </w:tcPr>
          <w:p w14:paraId="4B686767" w14:textId="77777777" w:rsidR="00322D38" w:rsidRPr="00322D38" w:rsidRDefault="00322D38" w:rsidP="00322D38">
            <w:r w:rsidRPr="00322D38">
              <w:t>Yokluğunda Vekâlet Eden</w:t>
            </w:r>
          </w:p>
        </w:tc>
        <w:tc>
          <w:tcPr>
            <w:tcW w:w="7097" w:type="dxa"/>
            <w:vAlign w:val="center"/>
          </w:tcPr>
          <w:p w14:paraId="7F53B65A" w14:textId="356F8C20" w:rsidR="00322D38" w:rsidRPr="00322D38" w:rsidRDefault="00873915" w:rsidP="00322D38">
            <w:r w:rsidRPr="008072FA">
              <w:t>Şube Müdürlüğünde Görevli İdari Personel</w:t>
            </w:r>
          </w:p>
        </w:tc>
      </w:tr>
      <w:tr w:rsidR="00322D38" w:rsidRPr="00322D38" w14:paraId="3E67D64F" w14:textId="77777777" w:rsidTr="00322D38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719363C8" w14:textId="77777777" w:rsidR="00322D38" w:rsidRPr="00322D38" w:rsidRDefault="00322D38" w:rsidP="00322D38">
            <w:pPr>
              <w:jc w:val="center"/>
            </w:pPr>
            <w:r w:rsidRPr="00322D38">
              <w:t>1. Görevin/İşin Kısa Tanımı</w:t>
            </w:r>
          </w:p>
        </w:tc>
      </w:tr>
      <w:tr w:rsidR="00322D38" w:rsidRPr="00322D38" w14:paraId="6EE3FFA2" w14:textId="77777777" w:rsidTr="00322D38">
        <w:trPr>
          <w:trHeight w:val="1196"/>
        </w:trPr>
        <w:tc>
          <w:tcPr>
            <w:tcW w:w="9464" w:type="dxa"/>
            <w:gridSpan w:val="2"/>
            <w:vAlign w:val="center"/>
          </w:tcPr>
          <w:p w14:paraId="309568D8" w14:textId="1D578979" w:rsidR="00322D38" w:rsidRPr="00322D38" w:rsidRDefault="00322D38" w:rsidP="006A7F7D">
            <w:pPr>
              <w:jc w:val="both"/>
            </w:pPr>
            <w:r w:rsidRPr="00322D38">
              <w:t xml:space="preserve">Başkanlık evrak kayıt, personel özlük, maaş, </w:t>
            </w:r>
            <w:r w:rsidR="00873915">
              <w:t xml:space="preserve">izin, </w:t>
            </w:r>
            <w:r w:rsidRPr="00322D38">
              <w:t>tahakkuk, icra ve diğer mali iş ve işlemleri</w:t>
            </w:r>
            <w:r w:rsidR="00331543">
              <w:t>ni</w:t>
            </w:r>
            <w:r w:rsidRPr="00322D38">
              <w:t xml:space="preserve"> mevzuata uygun biçimde takip ed</w:t>
            </w:r>
            <w:r w:rsidR="00873915">
              <w:t>er</w:t>
            </w:r>
            <w:r w:rsidR="00331543">
              <w:t xml:space="preserve"> ve yürütür</w:t>
            </w:r>
            <w:r w:rsidR="00873915">
              <w:t>.</w:t>
            </w:r>
            <w:r w:rsidRPr="00322D38">
              <w:t xml:space="preserve"> </w:t>
            </w:r>
            <w:r w:rsidR="00873915">
              <w:t>Özlük</w:t>
            </w:r>
            <w:r w:rsidRPr="00322D38">
              <w:t xml:space="preserve"> kayıt ve belgelerin</w:t>
            </w:r>
            <w:r w:rsidR="00873915">
              <w:t>i</w:t>
            </w:r>
            <w:r w:rsidRPr="00322D38">
              <w:t xml:space="preserve"> düzenli olarak arşivlenmesini </w:t>
            </w:r>
            <w:r w:rsidR="00873915" w:rsidRPr="00322D38">
              <w:t>sağl</w:t>
            </w:r>
            <w:r w:rsidR="00873915">
              <w:t>ayarak Başkanlık</w:t>
            </w:r>
            <w:r w:rsidRPr="00322D38">
              <w:t xml:space="preserve"> </w:t>
            </w:r>
            <w:r w:rsidR="00873915">
              <w:t xml:space="preserve">yıllık </w:t>
            </w:r>
            <w:r w:rsidRPr="00322D38">
              <w:t>bütçe</w:t>
            </w:r>
            <w:r w:rsidR="00873915">
              <w:t xml:space="preserve"> harcama</w:t>
            </w:r>
            <w:r w:rsidR="00331543">
              <w:t>larını</w:t>
            </w:r>
            <w:r w:rsidR="00873915">
              <w:t xml:space="preserve"> takip ve</w:t>
            </w:r>
            <w:r w:rsidRPr="00322D38">
              <w:t xml:space="preserve"> </w:t>
            </w:r>
            <w:r w:rsidR="00873915">
              <w:t xml:space="preserve">kontrol ederek, </w:t>
            </w:r>
            <w:r w:rsidRPr="00322D38">
              <w:t xml:space="preserve">ödenek </w:t>
            </w:r>
            <w:r w:rsidR="00873915">
              <w:t>talep işlemlerin</w:t>
            </w:r>
            <w:r w:rsidR="00331543">
              <w:t>i</w:t>
            </w:r>
            <w:r w:rsidRPr="00322D38">
              <w:t xml:space="preserve"> </w:t>
            </w:r>
            <w:r w:rsidR="00331543">
              <w:t>gerçekleştirir.</w:t>
            </w:r>
          </w:p>
        </w:tc>
      </w:tr>
      <w:tr w:rsidR="00322D38" w:rsidRPr="00322D38" w14:paraId="208A64F6" w14:textId="77777777" w:rsidTr="00322D38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3BD2C989" w14:textId="77777777" w:rsidR="00322D38" w:rsidRPr="00322D38" w:rsidRDefault="00322D38" w:rsidP="00322D38">
            <w:pPr>
              <w:jc w:val="center"/>
            </w:pPr>
            <w:r w:rsidRPr="00322D38">
              <w:t>2. Yetki ve Sorumluluklar</w:t>
            </w:r>
          </w:p>
        </w:tc>
      </w:tr>
      <w:tr w:rsidR="00322D38" w:rsidRPr="00322D38" w14:paraId="0F576273" w14:textId="77777777" w:rsidTr="00322D38">
        <w:trPr>
          <w:trHeight w:val="3958"/>
        </w:trPr>
        <w:tc>
          <w:tcPr>
            <w:tcW w:w="9464" w:type="dxa"/>
            <w:gridSpan w:val="2"/>
            <w:vAlign w:val="center"/>
          </w:tcPr>
          <w:p w14:paraId="78500330" w14:textId="7689DAD0" w:rsidR="00322D38" w:rsidRPr="00322D38" w:rsidRDefault="00322D38" w:rsidP="006A7F7D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Başkanlığa gelen ve giden evrakların kayıt, havale, dağıtım işlemlerini yürütmek.</w:t>
            </w:r>
          </w:p>
          <w:p w14:paraId="30972FC4" w14:textId="77777777" w:rsidR="00322D38" w:rsidRPr="00322D38" w:rsidRDefault="00322D38" w:rsidP="006A7F7D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Kurum içi ve kurum dışı yazışmaları mevzuata uygun şekilde hazırlamak, gerekli kontrolleri yapmak.</w:t>
            </w:r>
          </w:p>
          <w:p w14:paraId="104B35D0" w14:textId="4261CFE6" w:rsidR="00322D38" w:rsidRPr="00322D38" w:rsidRDefault="00322D38" w:rsidP="00873915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Bilgi edinme başvurularını değerlendirmek, yanıtlamak ve gerekli işlemleri yürütmek.</w:t>
            </w:r>
          </w:p>
          <w:p w14:paraId="5B459A49" w14:textId="0B6294AA" w:rsidR="00322D38" w:rsidRPr="00322D38" w:rsidRDefault="00873915" w:rsidP="006A7F7D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>
              <w:t>P</w:t>
            </w:r>
            <w:r w:rsidR="00322D38" w:rsidRPr="00322D38">
              <w:t>ersonelin maaş hesaplama, kontrol, tahakkuk</w:t>
            </w:r>
            <w:r>
              <w:t xml:space="preserve">, icra </w:t>
            </w:r>
            <w:r w:rsidR="00322D38" w:rsidRPr="00322D38">
              <w:t>ve ödeme süreçlerini yürütmek.</w:t>
            </w:r>
          </w:p>
          <w:p w14:paraId="183CB744" w14:textId="5E6026DC" w:rsidR="00322D38" w:rsidRPr="00322D38" w:rsidRDefault="00873915" w:rsidP="001F4976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>
              <w:t>T</w:t>
            </w:r>
            <w:r w:rsidR="00322D38" w:rsidRPr="00322D38">
              <w:t>erfi, aile yardımı, çocuk yardımı, dil tazminatı</w:t>
            </w:r>
            <w:r w:rsidR="001F4976">
              <w:t>,</w:t>
            </w:r>
            <w:r w:rsidR="00322D38" w:rsidRPr="00322D38">
              <w:t xml:space="preserve"> </w:t>
            </w:r>
            <w:r w:rsidR="001F4976" w:rsidRPr="00322D38">
              <w:t>derece/kademe, izin, sağlık raporu, terfi ve kıdem durumlarını takip etmek</w:t>
            </w:r>
            <w:r w:rsidR="001F4976">
              <w:t xml:space="preserve"> ve</w:t>
            </w:r>
            <w:r w:rsidR="001F4976" w:rsidRPr="00322D38">
              <w:t xml:space="preserve"> değişiklikleri sisteme işlemek</w:t>
            </w:r>
            <w:r w:rsidR="001F4976">
              <w:t>.</w:t>
            </w:r>
          </w:p>
          <w:p w14:paraId="6C4F6FE3" w14:textId="77777777" w:rsidR="00322D38" w:rsidRPr="00322D38" w:rsidRDefault="00322D38" w:rsidP="006A7F7D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Açıktan atanan, nakil gelen veya ayrılan personellerin işe giriş ve ayrılış bildirgelerini düzenlemek.</w:t>
            </w:r>
          </w:p>
          <w:p w14:paraId="3E843C8B" w14:textId="77777777" w:rsidR="00322D38" w:rsidRPr="00322D38" w:rsidRDefault="00322D38" w:rsidP="006A7F7D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Katsayı değişiklikleri, fark maaşları, avans kapama ve yersiz ödeme iade işlemlerini yürütmek.</w:t>
            </w:r>
          </w:p>
          <w:p w14:paraId="72137BAE" w14:textId="77777777" w:rsidR="00322D38" w:rsidRDefault="00322D38" w:rsidP="006A7F7D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Giyim yardımı, fazla çalışma ücretleri, yolluk, yevmiye gibi ek ödemelerin tahakkuk işlemlerini yapmak.</w:t>
            </w:r>
          </w:p>
          <w:p w14:paraId="327ABFDE" w14:textId="77777777" w:rsidR="001F4976" w:rsidRPr="00322D38" w:rsidRDefault="001F4976" w:rsidP="001F4976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Naklen ayrılan, emekli olan, istifa eden personel için gerekli bildirimleri ve yazışmaları yapmak.</w:t>
            </w:r>
          </w:p>
          <w:p w14:paraId="2A1F6564" w14:textId="77777777" w:rsidR="001F4976" w:rsidRPr="00322D38" w:rsidRDefault="001F4976" w:rsidP="001F4976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Disiplin, izin, görev, eğitim ve benzeri konularda özlük bilgilerinin güncelliğini sağlamak.</w:t>
            </w:r>
          </w:p>
          <w:p w14:paraId="7CCDFB6E" w14:textId="77777777" w:rsidR="001F4976" w:rsidRDefault="001F4976" w:rsidP="001F4976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Netiket Sistemine personel bilgileri vb. durumları işlemek.</w:t>
            </w:r>
          </w:p>
          <w:p w14:paraId="2BCEB072" w14:textId="1ED56D47" w:rsidR="001F4976" w:rsidRDefault="001F4976" w:rsidP="001F4976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Tüm personel için bireysel özlük dosyalarını oluşturmak, güncellemek ve muhafaza etmek.</w:t>
            </w:r>
          </w:p>
          <w:p w14:paraId="46FE50ED" w14:textId="5F625AA0" w:rsidR="00873915" w:rsidRPr="00322D38" w:rsidRDefault="00873915" w:rsidP="00873915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Personel sendika kesintileri ve benzeri düzenli kesinti işlemlerini yürütmek ve ilgili kurumlarla yazışmaları yapmak.</w:t>
            </w:r>
          </w:p>
          <w:p w14:paraId="707CC495" w14:textId="77777777" w:rsidR="00322D38" w:rsidRPr="00322D38" w:rsidRDefault="00322D38" w:rsidP="006A7F7D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Ödeme emri belgelerini eksiksiz şekilde hazırlamak, imza sürecini takip etmek ve Strateji Geliştirme Daire Başkanlığı’na iletmek.</w:t>
            </w:r>
          </w:p>
          <w:p w14:paraId="1F47F036" w14:textId="1937AACD" w:rsidR="001F4976" w:rsidRDefault="00322D38" w:rsidP="001F4976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Kesenek Bilgi Sistemi, Muhtasar Beyannameleri ve SGK prim bildirimlerini zamanında yapmak.</w:t>
            </w:r>
          </w:p>
          <w:p w14:paraId="25F60332" w14:textId="77777777" w:rsidR="001F4976" w:rsidRDefault="00322D38" w:rsidP="00096D6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Başkanlık</w:t>
            </w:r>
            <w:r w:rsidR="001F4976">
              <w:t xml:space="preserve"> k</w:t>
            </w:r>
            <w:r w:rsidRPr="00322D38">
              <w:t>ullanılabilir ödenekleri</w:t>
            </w:r>
            <w:r w:rsidR="001F4976">
              <w:t>ni</w:t>
            </w:r>
            <w:r w:rsidRPr="00322D38">
              <w:t xml:space="preserve"> kontrol etmek</w:t>
            </w:r>
            <w:r w:rsidR="001F4976">
              <w:t>.</w:t>
            </w:r>
          </w:p>
          <w:p w14:paraId="4893A92B" w14:textId="471EFE5B" w:rsidR="00322D38" w:rsidRPr="00322D38" w:rsidRDefault="001F4976" w:rsidP="00096D63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>
              <w:t>Y</w:t>
            </w:r>
            <w:r w:rsidR="00322D38" w:rsidRPr="00322D38">
              <w:t xml:space="preserve">etersiz </w:t>
            </w:r>
            <w:r w:rsidRPr="00322D38">
              <w:t xml:space="preserve">durumda </w:t>
            </w:r>
            <w:r>
              <w:t xml:space="preserve">olan bütçe kalemine </w:t>
            </w:r>
            <w:r w:rsidR="00322D38" w:rsidRPr="00322D38">
              <w:t>ödenek talebinde bulunmak.</w:t>
            </w:r>
          </w:p>
          <w:p w14:paraId="63CDB81A" w14:textId="77777777" w:rsidR="00322D38" w:rsidRPr="00322D38" w:rsidRDefault="00322D38" w:rsidP="006A7F7D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Elektrik, su, doğalgaz, telefon, internet vb. faturaların ödemelerini takip etmek.</w:t>
            </w:r>
          </w:p>
          <w:p w14:paraId="5B16A8D2" w14:textId="6B6277D2" w:rsidR="00322D38" w:rsidRPr="00322D38" w:rsidRDefault="00322D38" w:rsidP="00322D38">
            <w:pPr>
              <w:pStyle w:val="ListeParagraf"/>
              <w:numPr>
                <w:ilvl w:val="0"/>
                <w:numId w:val="45"/>
              </w:numPr>
              <w:ind w:left="284"/>
              <w:jc w:val="both"/>
            </w:pPr>
            <w:r w:rsidRPr="00322D38">
              <w:t>Daire Başkanı ve Şube Müdürü tarafından verilen diğer görevleri yapmak.</w:t>
            </w:r>
          </w:p>
        </w:tc>
      </w:tr>
      <w:tr w:rsidR="00322D38" w:rsidRPr="00322D38" w14:paraId="131B97A7" w14:textId="77777777" w:rsidTr="00322D38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2668874F" w14:textId="5844631E" w:rsidR="00322D38" w:rsidRPr="00322D38" w:rsidRDefault="00322D38" w:rsidP="00322D38">
            <w:pPr>
              <w:jc w:val="center"/>
            </w:pPr>
            <w:r w:rsidRPr="00322D38">
              <w:t>3. Bağlı Olduğu Mevzuat</w:t>
            </w:r>
          </w:p>
        </w:tc>
      </w:tr>
      <w:tr w:rsidR="00322D38" w:rsidRPr="00322D38" w14:paraId="5AE945EB" w14:textId="77777777" w:rsidTr="00322D38">
        <w:tc>
          <w:tcPr>
            <w:tcW w:w="9464" w:type="dxa"/>
            <w:gridSpan w:val="2"/>
            <w:vAlign w:val="center"/>
          </w:tcPr>
          <w:p w14:paraId="24958CC1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657 s</w:t>
            </w:r>
            <w:r w:rsidRPr="00322D38">
              <w:rPr>
                <w:rFonts w:eastAsia="Times New Roman"/>
                <w:bCs/>
                <w:lang w:eastAsia="tr-TR"/>
              </w:rPr>
              <w:t>ayılı Devlet Memurları Kanunu</w:t>
            </w:r>
          </w:p>
          <w:p w14:paraId="3F2FA42C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4982 s</w:t>
            </w:r>
            <w:r w:rsidRPr="00322D38">
              <w:rPr>
                <w:rFonts w:eastAsia="Times New Roman"/>
                <w:bCs/>
                <w:lang w:eastAsia="tr-TR"/>
              </w:rPr>
              <w:t>ayılı Bilgi Edinme Hakkı Kanunu</w:t>
            </w:r>
          </w:p>
          <w:p w14:paraId="21B9F69D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3071 s</w:t>
            </w:r>
            <w:r w:rsidRPr="00322D38">
              <w:rPr>
                <w:rFonts w:eastAsia="Times New Roman"/>
                <w:bCs/>
                <w:lang w:eastAsia="tr-TR"/>
              </w:rPr>
              <w:t>ayılı Dilekçe Hakkının Kullanılmasına Dair Kanun</w:t>
            </w:r>
          </w:p>
          <w:p w14:paraId="7636BB93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  <w:rPr>
                <w:rFonts w:eastAsia="Times New Roman"/>
                <w:lang w:eastAsia="tr-TR"/>
              </w:rPr>
            </w:pPr>
            <w:r>
              <w:t>6698 s</w:t>
            </w:r>
            <w:r w:rsidRPr="00322D38">
              <w:t>ayılı Kişisel Verilerin Korunması Kanunu (KVKK)</w:t>
            </w:r>
          </w:p>
          <w:p w14:paraId="2CC6EEBD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2547 s</w:t>
            </w:r>
            <w:r w:rsidRPr="00322D38">
              <w:rPr>
                <w:rFonts w:eastAsia="Times New Roman"/>
                <w:bCs/>
                <w:lang w:eastAsia="tr-TR"/>
              </w:rPr>
              <w:t>ayılı Yükseköğretim Kanunu</w:t>
            </w:r>
          </w:p>
          <w:p w14:paraId="66C197B5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5018 s</w:t>
            </w:r>
            <w:r w:rsidRPr="00322D38">
              <w:rPr>
                <w:rFonts w:eastAsia="Times New Roman"/>
                <w:bCs/>
                <w:lang w:eastAsia="tr-TR"/>
              </w:rPr>
              <w:t>ayılı Kamu Mali Yönetimi ve Kontrol Kanunu</w:t>
            </w:r>
          </w:p>
          <w:p w14:paraId="42525410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  <w:rPr>
                <w:rFonts w:eastAsia="Times New Roman"/>
                <w:lang w:eastAsia="tr-TR"/>
              </w:rPr>
            </w:pPr>
            <w:r>
              <w:t>2914 s</w:t>
            </w:r>
            <w:r w:rsidRPr="00322D38">
              <w:t>ayılı Yükseköğretim Personel Kanunu</w:t>
            </w:r>
          </w:p>
          <w:p w14:paraId="6B6FC2FA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3628 s</w:t>
            </w:r>
            <w:r w:rsidRPr="00322D38">
              <w:rPr>
                <w:rFonts w:eastAsia="Times New Roman"/>
                <w:bCs/>
                <w:lang w:eastAsia="tr-TR"/>
              </w:rPr>
              <w:t>ayılı Mal Bildiriminde Bulunulması, Rüşvet ve Yolsuzluklarla Mücadele Kanunu</w:t>
            </w:r>
          </w:p>
          <w:p w14:paraId="1026BD0F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  <w:rPr>
                <w:rFonts w:eastAsia="Times New Roman"/>
                <w:lang w:eastAsia="tr-TR"/>
              </w:rPr>
            </w:pPr>
            <w:r w:rsidRPr="00322D38">
              <w:rPr>
                <w:rFonts w:eastAsia="Times New Roman"/>
                <w:bCs/>
                <w:lang w:eastAsia="tr-TR"/>
              </w:rPr>
              <w:t>Kamu Zararlarının Tahsiline İlişkin Usul ve Esaslar Hakkında Yönetmelik</w:t>
            </w:r>
          </w:p>
          <w:p w14:paraId="714A129B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  <w:rPr>
                <w:rFonts w:eastAsia="Times New Roman"/>
                <w:lang w:eastAsia="tr-TR"/>
              </w:rPr>
            </w:pPr>
            <w:r w:rsidRPr="00322D38">
              <w:rPr>
                <w:rFonts w:eastAsia="Times New Roman"/>
                <w:bCs/>
                <w:lang w:eastAsia="tr-TR"/>
              </w:rPr>
              <w:t>Elektronik Belge Yönetim Sistemi (EBYS) ve e-Yazışma Teknik Rehberi</w:t>
            </w:r>
          </w:p>
          <w:p w14:paraId="41B8B0A8" w14:textId="77777777" w:rsidR="00322D38" w:rsidRPr="006A7F7D" w:rsidRDefault="00322D38" w:rsidP="006A7F7D">
            <w:pPr>
              <w:pStyle w:val="ListeParagraf"/>
              <w:numPr>
                <w:ilvl w:val="0"/>
                <w:numId w:val="46"/>
              </w:numPr>
              <w:jc w:val="both"/>
              <w:rPr>
                <w:rFonts w:eastAsia="Times New Roman"/>
                <w:lang w:eastAsia="tr-TR"/>
              </w:rPr>
            </w:pPr>
            <w:r w:rsidRPr="00322D38">
              <w:rPr>
                <w:rFonts w:eastAsia="Times New Roman"/>
                <w:bCs/>
                <w:lang w:eastAsia="tr-TR"/>
              </w:rPr>
              <w:lastRenderedPageBreak/>
              <w:t>Devlet Arşiv Hizmetleri Hakkında Yönetmelik</w:t>
            </w:r>
          </w:p>
          <w:p w14:paraId="655DE9AE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</w:pPr>
            <w:r w:rsidRPr="00322D38">
              <w:t>Görevde Yükselme ve Unvan Değişikliği Yönetmeliği</w:t>
            </w:r>
          </w:p>
          <w:p w14:paraId="5EDAB171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</w:pPr>
            <w:r w:rsidRPr="00322D38">
              <w:t xml:space="preserve">375 </w:t>
            </w:r>
            <w:r>
              <w:t>s</w:t>
            </w:r>
            <w:r w:rsidRPr="00322D38">
              <w:t>ayılı Kanun Hükmünde Kararname (ek ödeme, tazminat, performans ve mali hak düzenlemeleri)</w:t>
            </w:r>
          </w:p>
          <w:p w14:paraId="06D63836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</w:pPr>
            <w:r w:rsidRPr="00322D38">
              <w:t>Sosyal Güvenlik Kurumu (SGK) Mevzuatı</w:t>
            </w:r>
          </w:p>
          <w:p w14:paraId="63372244" w14:textId="77777777" w:rsidR="00322D38" w:rsidRPr="00322D38" w:rsidRDefault="00322D38" w:rsidP="00322D38">
            <w:pPr>
              <w:pStyle w:val="ListeParagraf"/>
              <w:numPr>
                <w:ilvl w:val="0"/>
                <w:numId w:val="46"/>
              </w:numPr>
              <w:jc w:val="both"/>
            </w:pPr>
            <w:r w:rsidRPr="00322D38">
              <w:t>İlgili diğer mali, özlük ve ödeme işlemlerine ilişkin mevzuat</w:t>
            </w:r>
          </w:p>
          <w:p w14:paraId="552A82D0" w14:textId="77777777" w:rsidR="00322D38" w:rsidRPr="00322D38" w:rsidRDefault="00322D38" w:rsidP="00322D38"/>
        </w:tc>
      </w:tr>
    </w:tbl>
    <w:p w14:paraId="422C38D7" w14:textId="77777777"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74945"/>
    <w:multiLevelType w:val="multilevel"/>
    <w:tmpl w:val="2B08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A2355"/>
    <w:multiLevelType w:val="hybridMultilevel"/>
    <w:tmpl w:val="4AECA7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B24A85"/>
    <w:multiLevelType w:val="multilevel"/>
    <w:tmpl w:val="4D065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3414B6"/>
    <w:multiLevelType w:val="hybridMultilevel"/>
    <w:tmpl w:val="89A288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2E73D6"/>
    <w:multiLevelType w:val="multilevel"/>
    <w:tmpl w:val="65F4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AA595C"/>
    <w:multiLevelType w:val="multilevel"/>
    <w:tmpl w:val="A154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781364"/>
    <w:multiLevelType w:val="multilevel"/>
    <w:tmpl w:val="0CE4E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A77DA6"/>
    <w:multiLevelType w:val="hybridMultilevel"/>
    <w:tmpl w:val="5EC8A0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16E57"/>
    <w:multiLevelType w:val="multilevel"/>
    <w:tmpl w:val="8ADCB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F57961"/>
    <w:multiLevelType w:val="multilevel"/>
    <w:tmpl w:val="7F42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0F3668"/>
    <w:multiLevelType w:val="multilevel"/>
    <w:tmpl w:val="E9E8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5B738E"/>
    <w:multiLevelType w:val="multilevel"/>
    <w:tmpl w:val="B0A2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22A7D"/>
    <w:multiLevelType w:val="multilevel"/>
    <w:tmpl w:val="53565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811FEC"/>
    <w:multiLevelType w:val="multilevel"/>
    <w:tmpl w:val="963C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F2100B"/>
    <w:multiLevelType w:val="multilevel"/>
    <w:tmpl w:val="6674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A66094"/>
    <w:multiLevelType w:val="multilevel"/>
    <w:tmpl w:val="A154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3576D4"/>
    <w:multiLevelType w:val="hybridMultilevel"/>
    <w:tmpl w:val="09F082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879687">
    <w:abstractNumId w:val="36"/>
  </w:num>
  <w:num w:numId="2" w16cid:durableId="1575503927">
    <w:abstractNumId w:val="21"/>
  </w:num>
  <w:num w:numId="3" w16cid:durableId="1027490269">
    <w:abstractNumId w:val="6"/>
  </w:num>
  <w:num w:numId="4" w16cid:durableId="671838364">
    <w:abstractNumId w:val="13"/>
  </w:num>
  <w:num w:numId="5" w16cid:durableId="713651876">
    <w:abstractNumId w:val="16"/>
  </w:num>
  <w:num w:numId="6" w16cid:durableId="1827893969">
    <w:abstractNumId w:val="17"/>
  </w:num>
  <w:num w:numId="7" w16cid:durableId="1934508556">
    <w:abstractNumId w:val="24"/>
  </w:num>
  <w:num w:numId="8" w16cid:durableId="1688485546">
    <w:abstractNumId w:val="10"/>
  </w:num>
  <w:num w:numId="9" w16cid:durableId="1019892039">
    <w:abstractNumId w:val="26"/>
  </w:num>
  <w:num w:numId="10" w16cid:durableId="94598306">
    <w:abstractNumId w:val="22"/>
  </w:num>
  <w:num w:numId="11" w16cid:durableId="2029139234">
    <w:abstractNumId w:val="2"/>
  </w:num>
  <w:num w:numId="12" w16cid:durableId="152527888">
    <w:abstractNumId w:val="7"/>
  </w:num>
  <w:num w:numId="13" w16cid:durableId="268003501">
    <w:abstractNumId w:val="34"/>
  </w:num>
  <w:num w:numId="14" w16cid:durableId="1141727332">
    <w:abstractNumId w:val="27"/>
  </w:num>
  <w:num w:numId="15" w16cid:durableId="1288853468">
    <w:abstractNumId w:val="20"/>
  </w:num>
  <w:num w:numId="16" w16cid:durableId="1986623798">
    <w:abstractNumId w:val="8"/>
  </w:num>
  <w:num w:numId="17" w16cid:durableId="458960680">
    <w:abstractNumId w:val="33"/>
  </w:num>
  <w:num w:numId="18" w16cid:durableId="1072391575">
    <w:abstractNumId w:val="4"/>
  </w:num>
  <w:num w:numId="19" w16cid:durableId="1333491292">
    <w:abstractNumId w:val="0"/>
  </w:num>
  <w:num w:numId="20" w16cid:durableId="1683968022">
    <w:abstractNumId w:val="42"/>
  </w:num>
  <w:num w:numId="21" w16cid:durableId="1912032817">
    <w:abstractNumId w:val="45"/>
  </w:num>
  <w:num w:numId="22" w16cid:durableId="814374126">
    <w:abstractNumId w:val="28"/>
  </w:num>
  <w:num w:numId="23" w16cid:durableId="931547957">
    <w:abstractNumId w:val="37"/>
  </w:num>
  <w:num w:numId="24" w16cid:durableId="1949005911">
    <w:abstractNumId w:val="12"/>
  </w:num>
  <w:num w:numId="25" w16cid:durableId="1937249116">
    <w:abstractNumId w:val="40"/>
  </w:num>
  <w:num w:numId="26" w16cid:durableId="750082069">
    <w:abstractNumId w:val="11"/>
  </w:num>
  <w:num w:numId="27" w16cid:durableId="502622103">
    <w:abstractNumId w:val="14"/>
  </w:num>
  <w:num w:numId="28" w16cid:durableId="1564561785">
    <w:abstractNumId w:val="19"/>
  </w:num>
  <w:num w:numId="29" w16cid:durableId="613443700">
    <w:abstractNumId w:val="29"/>
  </w:num>
  <w:num w:numId="30" w16cid:durableId="1330912631">
    <w:abstractNumId w:val="3"/>
  </w:num>
  <w:num w:numId="31" w16cid:durableId="762839965">
    <w:abstractNumId w:val="30"/>
  </w:num>
  <w:num w:numId="32" w16cid:durableId="1149664725">
    <w:abstractNumId w:val="39"/>
  </w:num>
  <w:num w:numId="33" w16cid:durableId="971206054">
    <w:abstractNumId w:val="35"/>
  </w:num>
  <w:num w:numId="34" w16cid:durableId="208805501">
    <w:abstractNumId w:val="25"/>
  </w:num>
  <w:num w:numId="35" w16cid:durableId="47455709">
    <w:abstractNumId w:val="9"/>
  </w:num>
  <w:num w:numId="36" w16cid:durableId="1097823807">
    <w:abstractNumId w:val="41"/>
  </w:num>
  <w:num w:numId="37" w16cid:durableId="482812620">
    <w:abstractNumId w:val="44"/>
  </w:num>
  <w:num w:numId="38" w16cid:durableId="134614283">
    <w:abstractNumId w:val="23"/>
  </w:num>
  <w:num w:numId="39" w16cid:durableId="1554002613">
    <w:abstractNumId w:val="32"/>
  </w:num>
  <w:num w:numId="40" w16cid:durableId="150411261">
    <w:abstractNumId w:val="1"/>
  </w:num>
  <w:num w:numId="41" w16cid:durableId="377322181">
    <w:abstractNumId w:val="31"/>
  </w:num>
  <w:num w:numId="42" w16cid:durableId="542327715">
    <w:abstractNumId w:val="18"/>
  </w:num>
  <w:num w:numId="43" w16cid:durableId="1639415458">
    <w:abstractNumId w:val="38"/>
  </w:num>
  <w:num w:numId="44" w16cid:durableId="628128090">
    <w:abstractNumId w:val="43"/>
  </w:num>
  <w:num w:numId="45" w16cid:durableId="1435900381">
    <w:abstractNumId w:val="46"/>
  </w:num>
  <w:num w:numId="46" w16cid:durableId="2045057408">
    <w:abstractNumId w:val="15"/>
  </w:num>
  <w:num w:numId="47" w16cid:durableId="3552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7939"/>
    <w:rsid w:val="00080BF7"/>
    <w:rsid w:val="00080E90"/>
    <w:rsid w:val="000857AA"/>
    <w:rsid w:val="000947D2"/>
    <w:rsid w:val="000A4F9A"/>
    <w:rsid w:val="000B3D04"/>
    <w:rsid w:val="001233DB"/>
    <w:rsid w:val="00187937"/>
    <w:rsid w:val="00187F12"/>
    <w:rsid w:val="00190147"/>
    <w:rsid w:val="0019510A"/>
    <w:rsid w:val="001F4976"/>
    <w:rsid w:val="0022580C"/>
    <w:rsid w:val="00264753"/>
    <w:rsid w:val="002A31C3"/>
    <w:rsid w:val="00321759"/>
    <w:rsid w:val="00322D38"/>
    <w:rsid w:val="00331543"/>
    <w:rsid w:val="003A0C15"/>
    <w:rsid w:val="00470899"/>
    <w:rsid w:val="004D4DDD"/>
    <w:rsid w:val="004E68AA"/>
    <w:rsid w:val="0051328C"/>
    <w:rsid w:val="0051513C"/>
    <w:rsid w:val="00545E6A"/>
    <w:rsid w:val="005912C4"/>
    <w:rsid w:val="005A2D78"/>
    <w:rsid w:val="005F2EF5"/>
    <w:rsid w:val="005F6558"/>
    <w:rsid w:val="006234C0"/>
    <w:rsid w:val="00647816"/>
    <w:rsid w:val="006532BF"/>
    <w:rsid w:val="006A7F7D"/>
    <w:rsid w:val="006E71D1"/>
    <w:rsid w:val="00701B96"/>
    <w:rsid w:val="00705F9A"/>
    <w:rsid w:val="00745919"/>
    <w:rsid w:val="00747B43"/>
    <w:rsid w:val="00755DA0"/>
    <w:rsid w:val="0076314D"/>
    <w:rsid w:val="0079201F"/>
    <w:rsid w:val="007A7DE0"/>
    <w:rsid w:val="007B12F6"/>
    <w:rsid w:val="007B468B"/>
    <w:rsid w:val="007D3ACE"/>
    <w:rsid w:val="008128DA"/>
    <w:rsid w:val="008148EB"/>
    <w:rsid w:val="00873915"/>
    <w:rsid w:val="008907EB"/>
    <w:rsid w:val="008933B8"/>
    <w:rsid w:val="008B3A2A"/>
    <w:rsid w:val="00902E6F"/>
    <w:rsid w:val="00906375"/>
    <w:rsid w:val="0097059C"/>
    <w:rsid w:val="00973AF6"/>
    <w:rsid w:val="00986188"/>
    <w:rsid w:val="009B6CE6"/>
    <w:rsid w:val="009E2CB7"/>
    <w:rsid w:val="009E5337"/>
    <w:rsid w:val="009F5026"/>
    <w:rsid w:val="00A76883"/>
    <w:rsid w:val="00A92AAB"/>
    <w:rsid w:val="00AA2BB5"/>
    <w:rsid w:val="00AA33CB"/>
    <w:rsid w:val="00AA7E6F"/>
    <w:rsid w:val="00AC6F24"/>
    <w:rsid w:val="00B478B0"/>
    <w:rsid w:val="00B802AF"/>
    <w:rsid w:val="00BD0155"/>
    <w:rsid w:val="00BD7261"/>
    <w:rsid w:val="00BE4F41"/>
    <w:rsid w:val="00BF564A"/>
    <w:rsid w:val="00C12A3D"/>
    <w:rsid w:val="00C216E2"/>
    <w:rsid w:val="00C2672B"/>
    <w:rsid w:val="00C34AA5"/>
    <w:rsid w:val="00C4453B"/>
    <w:rsid w:val="00C50AC7"/>
    <w:rsid w:val="00C63834"/>
    <w:rsid w:val="00C66C97"/>
    <w:rsid w:val="00C72880"/>
    <w:rsid w:val="00C924AE"/>
    <w:rsid w:val="00D05B7E"/>
    <w:rsid w:val="00D1386E"/>
    <w:rsid w:val="00D47FB0"/>
    <w:rsid w:val="00D818DF"/>
    <w:rsid w:val="00D937DD"/>
    <w:rsid w:val="00E02521"/>
    <w:rsid w:val="00E11DB0"/>
    <w:rsid w:val="00E231DD"/>
    <w:rsid w:val="00E2462C"/>
    <w:rsid w:val="00E357E3"/>
    <w:rsid w:val="00EF74ED"/>
    <w:rsid w:val="00F00814"/>
    <w:rsid w:val="00F0296C"/>
    <w:rsid w:val="00F24F91"/>
    <w:rsid w:val="00F4332A"/>
    <w:rsid w:val="00F61B87"/>
    <w:rsid w:val="00F828F1"/>
    <w:rsid w:val="00F86449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0839"/>
  <w15:docId w15:val="{38D57EBA-B2D5-45C1-B74D-817D9E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E53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9E53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68</cp:revision>
  <dcterms:created xsi:type="dcterms:W3CDTF">2025-10-02T06:49:00Z</dcterms:created>
  <dcterms:modified xsi:type="dcterms:W3CDTF">2026-01-03T08:35:00Z</dcterms:modified>
</cp:coreProperties>
</file>